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5824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04D04DA">
              <v:rect id="Rectangle 2"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d="f" strokeweight="2pt" w14:anchorId="22D6BA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5824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58241"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58243"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15B6809">
              <v:rect id="Rectangle 3"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ab8e" stroked="f" strokeweight="2pt" w14:anchorId="47D1B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12A50EE9" w14:textId="3A3E02A3" w:rsidR="00803DD4" w:rsidRPr="003F5EE7" w:rsidRDefault="00803DD4" w:rsidP="00803DD4">
      <w:pPr>
        <w:suppressAutoHyphens w:val="0"/>
        <w:spacing w:after="120"/>
        <w:jc w:val="right"/>
        <w:rPr>
          <w:rFonts w:cs="Arial"/>
          <w:caps/>
          <w:color w:val="003087"/>
          <w:sz w:val="22"/>
          <w:szCs w:val="22"/>
          <w:lang w:val="en-US" w:eastAsia="fr-FR"/>
        </w:rPr>
      </w:pPr>
    </w:p>
    <w:p w14:paraId="75619F21" w14:textId="116A14DD" w:rsidR="00397CA9" w:rsidRPr="00181E30" w:rsidRDefault="00397CA9" w:rsidP="00803DD4">
      <w:pPr>
        <w:suppressAutoHyphens w:val="0"/>
        <w:jc w:val="right"/>
        <w:rPr>
          <w:rFonts w:cs="Arial"/>
          <w:caps/>
          <w:color w:val="003087"/>
          <w:sz w:val="44"/>
          <w:szCs w:val="44"/>
          <w:lang w:val="en-US" w:eastAsia="fr-FR"/>
        </w:rPr>
      </w:pPr>
      <w:r w:rsidRPr="00181E30">
        <w:rPr>
          <w:rFonts w:cs="Arial"/>
          <w:caps/>
          <w:color w:val="003087"/>
          <w:sz w:val="44"/>
          <w:szCs w:val="44"/>
          <w:lang w:val="en-US" w:eastAsia="fr-FR"/>
        </w:rPr>
        <w:t xml:space="preserve">PROCEDURE </w:t>
      </w:r>
      <w:r w:rsidR="003F5EE7" w:rsidRPr="00181E30">
        <w:rPr>
          <w:rFonts w:cs="Arial"/>
          <w:caps/>
          <w:color w:val="003087"/>
          <w:sz w:val="44"/>
          <w:szCs w:val="44"/>
          <w:lang w:val="en-US" w:eastAsia="fr-FR"/>
        </w:rPr>
        <w:t>FORMALISEE</w:t>
      </w:r>
    </w:p>
    <w:p w14:paraId="29BA4B29" w14:textId="77777777" w:rsidR="008774D5" w:rsidRDefault="008774D5" w:rsidP="00803DD4">
      <w:pPr>
        <w:suppressAutoHyphens w:val="0"/>
        <w:jc w:val="right"/>
        <w:rPr>
          <w:rFonts w:cs="Arial"/>
          <w:caps/>
          <w:color w:val="003087"/>
          <w:sz w:val="35"/>
          <w:szCs w:val="35"/>
          <w:lang w:val="en-US" w:eastAsia="fr-FR"/>
        </w:rPr>
      </w:pPr>
    </w:p>
    <w:p w14:paraId="294E1661" w14:textId="77777777" w:rsidR="00181E30" w:rsidRDefault="00181E30" w:rsidP="00803DD4">
      <w:pPr>
        <w:suppressAutoHyphens w:val="0"/>
        <w:jc w:val="right"/>
        <w:rPr>
          <w:rFonts w:cs="Arial"/>
          <w:caps/>
          <w:color w:val="003087"/>
          <w:sz w:val="35"/>
          <w:szCs w:val="35"/>
          <w:lang w:val="en-US" w:eastAsia="fr-FR"/>
        </w:rPr>
      </w:pPr>
    </w:p>
    <w:p w14:paraId="010EA74A" w14:textId="17D73DF2" w:rsidR="00181E30" w:rsidRPr="003F5EE7" w:rsidRDefault="00761653" w:rsidP="00803DD4">
      <w:pPr>
        <w:suppressAutoHyphens w:val="0"/>
        <w:jc w:val="right"/>
        <w:rPr>
          <w:rFonts w:cs="Arial"/>
          <w:caps/>
          <w:color w:val="003087"/>
          <w:sz w:val="35"/>
          <w:szCs w:val="35"/>
          <w:lang w:val="en-US" w:eastAsia="fr-FR"/>
        </w:rPr>
      </w:pPr>
      <w:r>
        <w:rPr>
          <w:rFonts w:cs="Arial"/>
          <w:caps/>
          <w:color w:val="003087"/>
          <w:sz w:val="35"/>
          <w:szCs w:val="35"/>
          <w:lang w:val="en-US" w:eastAsia="fr-FR"/>
        </w:rPr>
        <w:t>F</w:t>
      </w:r>
      <w:r w:rsidR="00181E30">
        <w:rPr>
          <w:rFonts w:cs="Arial"/>
          <w:caps/>
          <w:color w:val="003087"/>
          <w:sz w:val="35"/>
          <w:szCs w:val="35"/>
          <w:lang w:val="en-US" w:eastAsia="fr-FR"/>
        </w:rPr>
        <w:t>25CUVE</w:t>
      </w:r>
    </w:p>
    <w:p w14:paraId="70865872" w14:textId="77777777" w:rsidR="00081128" w:rsidRPr="00081128" w:rsidRDefault="00081128" w:rsidP="00081128">
      <w:pPr>
        <w:rPr>
          <w:lang w:val="en-US"/>
        </w:rPr>
      </w:pPr>
    </w:p>
    <w:p w14:paraId="18E32358" w14:textId="77777777" w:rsidR="00081128" w:rsidRPr="00081128" w:rsidRDefault="00081128" w:rsidP="00081128">
      <w:pPr>
        <w:rPr>
          <w:lang w:val="en-US"/>
        </w:rPr>
      </w:pPr>
    </w:p>
    <w:p w14:paraId="23AF95BA" w14:textId="77777777" w:rsidR="00081128" w:rsidRPr="00081128" w:rsidRDefault="00081128" w:rsidP="00081128">
      <w:pPr>
        <w:rPr>
          <w:lang w:val="en-US"/>
        </w:rPr>
      </w:pPr>
    </w:p>
    <w:p w14:paraId="509A7519" w14:textId="77777777" w:rsidR="00081128" w:rsidRPr="00081128" w:rsidRDefault="00081128" w:rsidP="00081128">
      <w:pPr>
        <w:rPr>
          <w:lang w:val="en-US"/>
        </w:rPr>
      </w:pPr>
    </w:p>
    <w:p w14:paraId="04D8741D" w14:textId="77777777" w:rsidR="00081128" w:rsidRPr="00081128" w:rsidRDefault="00081128" w:rsidP="00081128">
      <w:pPr>
        <w:rPr>
          <w:lang w:val="en-US"/>
        </w:rPr>
      </w:pPr>
    </w:p>
    <w:p w14:paraId="223896C3" w14:textId="77777777" w:rsidR="00081128" w:rsidRPr="00081128" w:rsidRDefault="00081128" w:rsidP="00081128">
      <w:pPr>
        <w:rPr>
          <w:lang w:val="en-US"/>
        </w:rPr>
      </w:pPr>
    </w:p>
    <w:p w14:paraId="41EEF271" w14:textId="77777777" w:rsidR="00081128" w:rsidRPr="00081128" w:rsidRDefault="00081128" w:rsidP="00081128">
      <w:pPr>
        <w:rPr>
          <w:lang w:val="en-US"/>
        </w:rPr>
      </w:pPr>
    </w:p>
    <w:p w14:paraId="1CAE9E3A" w14:textId="77777777" w:rsidR="00081128" w:rsidRPr="00081128" w:rsidRDefault="00081128" w:rsidP="00081128">
      <w:pPr>
        <w:rPr>
          <w:lang w:val="en-US"/>
        </w:rPr>
      </w:pPr>
    </w:p>
    <w:p w14:paraId="7125E707" w14:textId="77777777" w:rsidR="00081128" w:rsidRPr="00081128" w:rsidRDefault="00081128" w:rsidP="00081128">
      <w:pPr>
        <w:rPr>
          <w:lang w:val="en-US"/>
        </w:rPr>
      </w:pPr>
    </w:p>
    <w:p w14:paraId="2EF4BC2C" w14:textId="77777777" w:rsidR="00081128" w:rsidRPr="00081128" w:rsidRDefault="00081128" w:rsidP="00081128">
      <w:pPr>
        <w:rPr>
          <w:lang w:val="en-US"/>
        </w:rPr>
      </w:pPr>
    </w:p>
    <w:p w14:paraId="2207DB15" w14:textId="77777777" w:rsidR="00081128" w:rsidRPr="00081128" w:rsidRDefault="00081128" w:rsidP="00081128">
      <w:pPr>
        <w:rPr>
          <w:lang w:val="en-US"/>
        </w:rPr>
      </w:pPr>
    </w:p>
    <w:p w14:paraId="3E13B9B8" w14:textId="77777777" w:rsidR="00081128" w:rsidRPr="00081128" w:rsidRDefault="00081128" w:rsidP="00081128">
      <w:pPr>
        <w:rPr>
          <w:lang w:val="en-US"/>
        </w:rPr>
      </w:pPr>
    </w:p>
    <w:p w14:paraId="59B1E7BF" w14:textId="77777777" w:rsidR="00081128" w:rsidRPr="00081128" w:rsidRDefault="00081128" w:rsidP="00081128">
      <w:pPr>
        <w:rPr>
          <w:lang w:val="en-US"/>
        </w:rPr>
      </w:pPr>
    </w:p>
    <w:p w14:paraId="2157366A" w14:textId="31F68750" w:rsidR="00081128" w:rsidRPr="00081128" w:rsidRDefault="00081128" w:rsidP="00081128">
      <w:pPr>
        <w:rPr>
          <w:lang w:val="en-US"/>
        </w:rPr>
        <w:sectPr w:rsidR="00081128" w:rsidRPr="00081128"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3F5EE7" w:rsidRDefault="00761235" w:rsidP="007164B3">
      <w:pPr>
        <w:pStyle w:val="Corpsdetexte31"/>
        <w:tabs>
          <w:tab w:val="left" w:pos="851"/>
        </w:tabs>
        <w:jc w:val="center"/>
        <w:rPr>
          <w:b/>
          <w:i w:val="0"/>
          <w:sz w:val="14"/>
          <w:lang w:val="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8BDD7A6" w14:textId="56BD1E4D" w:rsidR="002D0FCF" w:rsidRPr="008571D3" w:rsidRDefault="006929ED" w:rsidP="006C4338">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AC789C">
        <w:rPr>
          <w:rFonts w:ascii="Arial" w:hAnsi="Arial" w:cs="Arial"/>
        </w:rPr>
        <w:t>Fourniture</w:t>
      </w:r>
      <w:r w:rsidR="00ED5EE0">
        <w:rPr>
          <w:rFonts w:ascii="Arial" w:hAnsi="Arial" w:cs="Arial"/>
        </w:rPr>
        <w:t xml:space="preserve"> &amp; la l</w:t>
      </w:r>
      <w:r w:rsidR="00AC789C">
        <w:rPr>
          <w:rFonts w:ascii="Arial" w:hAnsi="Arial" w:cs="Arial"/>
        </w:rPr>
        <w:t>ivraison d’une cuve de stockage CO</w:t>
      </w:r>
      <w:r w:rsidR="00ED5EE0">
        <w:rPr>
          <w:rFonts w:ascii="Arial" w:hAnsi="Arial" w:cs="Arial"/>
        </w:rPr>
        <w:t>2</w:t>
      </w:r>
      <w:r w:rsidR="00AC789C" w:rsidRPr="00AC789C">
        <w:rPr>
          <w:rFonts w:ascii="Arial" w:hAnsi="Arial" w:cs="Arial"/>
          <w:vertAlign w:val="superscript"/>
        </w:rPr>
        <w:t xml:space="preserve"> </w:t>
      </w:r>
      <w:r w:rsidR="00AC789C">
        <w:rPr>
          <w:rFonts w:ascii="Arial" w:hAnsi="Arial" w:cs="Arial"/>
        </w:rPr>
        <w:t>de 2 m</w:t>
      </w:r>
      <w:r w:rsidR="00AC789C" w:rsidRPr="00AC789C">
        <w:rPr>
          <w:rFonts w:ascii="Arial" w:hAnsi="Arial" w:cs="Arial"/>
          <w:vertAlign w:val="superscript"/>
        </w:rPr>
        <w:t>3</w:t>
      </w:r>
      <w:r w:rsidR="00DA6A0D">
        <w:rPr>
          <w:rFonts w:ascii="Arial" w:hAnsi="Arial" w:cs="Arial"/>
        </w:rPr>
        <w:t>.</w:t>
      </w:r>
    </w:p>
    <w:p w14:paraId="5143499B" w14:textId="109FF7AB" w:rsidR="009B1CD0" w:rsidRPr="00761235" w:rsidRDefault="009B1CD0" w:rsidP="006C4338">
      <w:pPr>
        <w:tabs>
          <w:tab w:val="left" w:pos="426"/>
          <w:tab w:val="left" w:pos="851"/>
        </w:tabs>
        <w:jc w:val="both"/>
        <w:rPr>
          <w:rFonts w:ascii="Arial" w:hAnsi="Arial" w:cs="Arial"/>
          <w:sz w:val="16"/>
          <w:szCs w:val="24"/>
        </w:rPr>
      </w:pPr>
    </w:p>
    <w:p w14:paraId="12CA1A02" w14:textId="289B603A"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de l’accord-</w:t>
      </w:r>
      <w:r w:rsidR="00AB03C8">
        <w:rPr>
          <w:rFonts w:ascii="Arial" w:hAnsi="Arial" w:cs="Arial"/>
          <w:szCs w:val="22"/>
        </w:rPr>
        <w:t xml:space="preserve">cadre </w:t>
      </w:r>
      <w:r w:rsidR="00AB03C8" w:rsidRPr="008571D3">
        <w:rPr>
          <w:rFonts w:ascii="Arial" w:hAnsi="Arial" w:cs="Arial"/>
          <w:szCs w:val="22"/>
        </w:rPr>
        <w:t>:</w:t>
      </w:r>
      <w:r w:rsidR="008B29C5" w:rsidRPr="008571D3">
        <w:rPr>
          <w:rFonts w:ascii="Arial" w:hAnsi="Arial" w:cs="Arial"/>
          <w:szCs w:val="22"/>
        </w:rPr>
        <w:t xml:space="preserve"> </w:t>
      </w:r>
      <w:r w:rsidR="006C5907">
        <w:rPr>
          <w:rFonts w:ascii="Arial" w:hAnsi="Arial" w:cs="Arial"/>
          <w:szCs w:val="22"/>
        </w:rPr>
        <w:t>F25CUVE</w:t>
      </w:r>
    </w:p>
    <w:p w14:paraId="3C235EBB" w14:textId="77777777" w:rsidR="00DD26F2" w:rsidRPr="008571D3" w:rsidRDefault="00DD26F2" w:rsidP="0061068C">
      <w:pPr>
        <w:tabs>
          <w:tab w:val="left" w:pos="426"/>
          <w:tab w:val="left" w:pos="851"/>
        </w:tabs>
        <w:jc w:val="both"/>
        <w:rPr>
          <w:rFonts w:ascii="Arial" w:hAnsi="Arial" w:cs="Arial"/>
          <w:sz w:val="12"/>
        </w:rPr>
      </w:pPr>
    </w:p>
    <w:p w14:paraId="01A08F77" w14:textId="6284DD18" w:rsidR="0007725C" w:rsidRPr="009D463A" w:rsidRDefault="00DD26F2" w:rsidP="0007725C">
      <w:pPr>
        <w:tabs>
          <w:tab w:val="left" w:pos="426"/>
          <w:tab w:val="left" w:pos="851"/>
        </w:tabs>
        <w:ind w:left="2840" w:hanging="2840"/>
        <w:rPr>
          <w:rFonts w:ascii="Arial" w:hAnsi="Arial" w:cs="Arial"/>
        </w:rPr>
      </w:pPr>
      <w:r w:rsidRPr="009D463A">
        <w:rPr>
          <w:rFonts w:ascii="Wingdings" w:eastAsia="Wingdings" w:hAnsi="Wingdings" w:cs="Wingdings"/>
          <w:b/>
          <w:color w:val="66CCFF"/>
          <w:spacing w:val="-10"/>
        </w:rPr>
        <w:t></w:t>
      </w:r>
      <w:r w:rsidRPr="009D463A">
        <w:rPr>
          <w:rFonts w:ascii="Arial" w:eastAsia="Arial" w:hAnsi="Arial" w:cs="Arial"/>
          <w:spacing w:val="-10"/>
        </w:rPr>
        <w:t xml:space="preserve"> </w:t>
      </w:r>
      <w:r w:rsidRPr="009D463A">
        <w:rPr>
          <w:rFonts w:ascii="Arial" w:hAnsi="Arial" w:cs="Arial"/>
        </w:rPr>
        <w:t xml:space="preserve">Codes CPV principaux : </w:t>
      </w:r>
      <w:r w:rsidR="00086578" w:rsidRPr="009D463A">
        <w:rPr>
          <w:rFonts w:ascii="Arial" w:hAnsi="Arial" w:cs="Arial"/>
        </w:rPr>
        <w:tab/>
      </w:r>
      <w:r w:rsidR="0007725C" w:rsidRPr="009D463A">
        <w:rPr>
          <w:rFonts w:ascii="Arial" w:hAnsi="Arial" w:cs="Arial"/>
        </w:rPr>
        <w:t>4</w:t>
      </w:r>
      <w:r w:rsidR="00450DF9">
        <w:rPr>
          <w:rFonts w:ascii="Arial" w:hAnsi="Arial" w:cs="Arial"/>
        </w:rPr>
        <w:t>46</w:t>
      </w:r>
      <w:r w:rsidR="0007725C" w:rsidRPr="009D463A">
        <w:rPr>
          <w:rFonts w:ascii="Arial" w:hAnsi="Arial" w:cs="Arial"/>
        </w:rPr>
        <w:t>1</w:t>
      </w:r>
      <w:r w:rsidR="00450DF9">
        <w:rPr>
          <w:rFonts w:ascii="Arial" w:hAnsi="Arial" w:cs="Arial"/>
        </w:rPr>
        <w:t>0000</w:t>
      </w:r>
      <w:r w:rsidR="0007725C" w:rsidRPr="009D463A">
        <w:rPr>
          <w:rFonts w:ascii="Arial" w:hAnsi="Arial" w:cs="Arial"/>
        </w:rPr>
        <w:t xml:space="preserve"> – Réservoirs </w:t>
      </w:r>
      <w:r w:rsidR="00450DF9">
        <w:rPr>
          <w:rFonts w:ascii="Arial" w:hAnsi="Arial" w:cs="Arial"/>
        </w:rPr>
        <w:t xml:space="preserve">et cuves </w:t>
      </w:r>
      <w:r w:rsidR="0007725C" w:rsidRPr="009D463A">
        <w:rPr>
          <w:rFonts w:ascii="Arial" w:hAnsi="Arial" w:cs="Arial"/>
        </w:rPr>
        <w:t>sous pression</w:t>
      </w:r>
    </w:p>
    <w:p w14:paraId="7E3DE9FE" w14:textId="0F57D396" w:rsidR="0007725C" w:rsidRPr="009D463A" w:rsidRDefault="009D463A" w:rsidP="0007725C">
      <w:pPr>
        <w:tabs>
          <w:tab w:val="left" w:pos="426"/>
          <w:tab w:val="left" w:pos="851"/>
        </w:tabs>
        <w:ind w:left="2840" w:hanging="2840"/>
        <w:rPr>
          <w:rFonts w:ascii="Arial" w:hAnsi="Arial" w:cs="Arial"/>
        </w:rPr>
      </w:pPr>
      <w:r w:rsidRPr="009D463A">
        <w:rPr>
          <w:rFonts w:ascii="Arial" w:hAnsi="Arial" w:cs="Arial"/>
        </w:rPr>
        <w:tab/>
      </w:r>
      <w:r w:rsidRPr="009D463A">
        <w:rPr>
          <w:rFonts w:ascii="Arial" w:hAnsi="Arial" w:cs="Arial"/>
        </w:rPr>
        <w:tab/>
      </w:r>
      <w:r w:rsidRPr="009D463A">
        <w:rPr>
          <w:rFonts w:ascii="Arial" w:hAnsi="Arial" w:cs="Arial"/>
        </w:rPr>
        <w:tab/>
      </w:r>
    </w:p>
    <w:p w14:paraId="7A60FECE" w14:textId="77777777" w:rsidR="009B1CD0" w:rsidRPr="008C0B1F" w:rsidRDefault="009B1CD0" w:rsidP="00710FD6">
      <w:pPr>
        <w:tabs>
          <w:tab w:val="left" w:pos="426"/>
          <w:tab w:val="left" w:pos="851"/>
        </w:tabs>
        <w:jc w:val="both"/>
        <w:rPr>
          <w:rFonts w:ascii="Trebuchet MS" w:hAnsi="Trebuchet MS" w:cs="Arial"/>
          <w:sz w:val="12"/>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0F4E296F" w14:textId="77777777" w:rsidR="009B1CD0" w:rsidRPr="00FD754D" w:rsidRDefault="009B1CD0" w:rsidP="00C15081">
      <w:pPr>
        <w:pStyle w:val="fcasegauche"/>
        <w:tabs>
          <w:tab w:val="left" w:pos="851"/>
        </w:tabs>
        <w:spacing w:before="120" w:after="0"/>
        <w:ind w:left="782" w:firstLine="0"/>
        <w:rPr>
          <w:rFonts w:ascii="Arial" w:hAnsi="Arial" w:cs="Arial"/>
          <w:iCs/>
          <w:sz w:val="10"/>
          <w:szCs w:val="10"/>
        </w:rPr>
      </w:pPr>
    </w:p>
    <w:p w14:paraId="44983D1F" w14:textId="77777777"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t>à l’offre de base.</w:t>
      </w:r>
    </w:p>
    <w:p w14:paraId="1F6DB823" w14:textId="77777777" w:rsidR="009B1CD0" w:rsidRPr="008571D3" w:rsidRDefault="009B1CD0" w:rsidP="005846FB">
      <w:pPr>
        <w:pStyle w:val="fcasegauche"/>
        <w:tabs>
          <w:tab w:val="left" w:pos="851"/>
        </w:tabs>
        <w:spacing w:after="0"/>
        <w:rPr>
          <w:rFonts w:ascii="Arial" w:hAnsi="Arial" w:cs="Arial"/>
          <w:sz w:val="14"/>
        </w:rPr>
      </w:pPr>
    </w:p>
    <w:p w14:paraId="4F3DE371" w14:textId="473883C2"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t xml:space="preserve">à la variante suivante : </w:t>
      </w:r>
    </w:p>
    <w:p w14:paraId="144B3FE5" w14:textId="77777777" w:rsidR="00536C47" w:rsidRPr="00086578" w:rsidRDefault="00536C47" w:rsidP="005846FB">
      <w:pPr>
        <w:pStyle w:val="fcasegauche"/>
        <w:tabs>
          <w:tab w:val="left" w:pos="851"/>
        </w:tabs>
        <w:spacing w:after="0"/>
        <w:ind w:left="851" w:firstLine="0"/>
        <w:rPr>
          <w:rFonts w:ascii="Arial" w:hAnsi="Arial" w:cs="Arial"/>
          <w:sz w:val="16"/>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319DC526"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 xml:space="preserve">Par dérogation à l’article 4.1 du CCAG-FCS, en cas de contradiction, les pièces constitutives qui suivent prévalent dans l’ordre de priorité décroissant mentionné ci-après : </w:t>
      </w:r>
    </w:p>
    <w:p w14:paraId="0CA12111" w14:textId="77777777" w:rsidR="001F7727" w:rsidRPr="001F7727" w:rsidRDefault="001F7727" w:rsidP="001F7727">
      <w:pPr>
        <w:pStyle w:val="fcasegauche"/>
        <w:tabs>
          <w:tab w:val="left" w:pos="851"/>
        </w:tabs>
        <w:rPr>
          <w:rFonts w:ascii="Arial" w:hAnsi="Arial" w:cs="Arial"/>
        </w:rPr>
      </w:pPr>
    </w:p>
    <w:p w14:paraId="1C7E4FFC"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La notification du marché ;</w:t>
      </w:r>
    </w:p>
    <w:p w14:paraId="34CF42FA"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L’acte d'Engagement réf AE-F25CUVE et son annexe financière en un original complété, daté et signé par une personne habilitée de plein droit à représenter la société :</w:t>
      </w:r>
    </w:p>
    <w:p w14:paraId="0E492ECA" w14:textId="77777777" w:rsidR="001F7727" w:rsidRPr="001F7727" w:rsidRDefault="001F7727" w:rsidP="001F7727">
      <w:pPr>
        <w:pStyle w:val="fcasegauche"/>
        <w:tabs>
          <w:tab w:val="left" w:pos="851"/>
        </w:tabs>
        <w:ind w:left="568"/>
        <w:rPr>
          <w:rFonts w:ascii="Arial" w:hAnsi="Arial" w:cs="Arial"/>
        </w:rPr>
      </w:pPr>
      <w:r w:rsidRPr="001F7727">
        <w:rPr>
          <w:rFonts w:ascii="Arial" w:hAnsi="Arial" w:cs="Arial"/>
        </w:rPr>
        <w:t>o</w:t>
      </w:r>
      <w:r w:rsidRPr="001F7727">
        <w:rPr>
          <w:rFonts w:ascii="Arial" w:hAnsi="Arial" w:cs="Arial"/>
        </w:rPr>
        <w:tab/>
        <w:t>Annexe DPGF-BPU (Décomposition du Prix Global et Forfaitaire et BPU) valant annexe financière (Réf. DPGF_F25CUVE)</w:t>
      </w:r>
    </w:p>
    <w:p w14:paraId="2894B72D"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Le présent cahier des clauses administratives particulières (CCAP -F25CUVE) dont l'exemplaire conservé dans les archives de l'Ineris fait seul foi;</w:t>
      </w:r>
    </w:p>
    <w:p w14:paraId="6C44113C"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Les conditions générales d’achat de l’Ineris ;</w:t>
      </w:r>
    </w:p>
    <w:p w14:paraId="0A562D7A"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La charte fournisseur disponible sur le site internet de l’Ineris (www.ineris.fr);</w:t>
      </w:r>
    </w:p>
    <w:p w14:paraId="271B4C68"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La charte de déontologie de l’Ineris</w:t>
      </w:r>
    </w:p>
    <w:p w14:paraId="5D4EF644"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Le cahier des clauses techniques particulières – (CCTP – F25CUVE) et son annexe dont l'exemplaire conservé dans les archives de l'Ineris fait seul foi ;</w:t>
      </w:r>
    </w:p>
    <w:p w14:paraId="394A694B"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Le Cahier des Clauses Administratives Générales (CCAG) applicables aux marchés publics de fournitures courantes et de prestations de services (CCAG-FCS) ,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portail : www.marches-publics.fr;</w:t>
      </w:r>
    </w:p>
    <w:p w14:paraId="76B62CDF"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Les actes spéciaux de sous-traitance et leurs avenants postérieurs à la notification du marché</w:t>
      </w:r>
    </w:p>
    <w:p w14:paraId="45E463EB"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w:t>
      </w:r>
      <w:r w:rsidRPr="001F7727">
        <w:rPr>
          <w:rFonts w:ascii="Arial" w:hAnsi="Arial" w:cs="Arial"/>
        </w:rPr>
        <w:tab/>
        <w:t xml:space="preserve">L'offre technique du Titulaire dans toute ses dispositions conformes aux documents qui précèdent </w:t>
      </w:r>
    </w:p>
    <w:p w14:paraId="65DA006A" w14:textId="77777777" w:rsidR="00413845" w:rsidRDefault="00413845" w:rsidP="001F7727">
      <w:pPr>
        <w:pStyle w:val="fcasegauche"/>
        <w:tabs>
          <w:tab w:val="left" w:pos="851"/>
        </w:tabs>
        <w:rPr>
          <w:rFonts w:ascii="Arial" w:hAnsi="Arial" w:cs="Arial"/>
        </w:rPr>
      </w:pPr>
    </w:p>
    <w:p w14:paraId="774EDEBC"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Sauf en cas d’erreur manifeste, en cas de contradiction ou de différence entre les pièces constitutives de le marché, il est expressément convenu entre les parties que les dispositions contenues dans le document de rang supérieur prévaudront pour les obligations se trouvant en conflit d’interprétation. Ces documents constituent l’intégralité de le marché et des obligations de l’Ineris et du Titulaire.</w:t>
      </w:r>
    </w:p>
    <w:p w14:paraId="27C3D8A5" w14:textId="77777777" w:rsidR="001F7727" w:rsidRPr="001F7727" w:rsidRDefault="001F7727" w:rsidP="001F7727">
      <w:pPr>
        <w:pStyle w:val="fcasegauche"/>
        <w:tabs>
          <w:tab w:val="left" w:pos="851"/>
        </w:tabs>
        <w:rPr>
          <w:rFonts w:ascii="Arial" w:hAnsi="Arial" w:cs="Arial"/>
        </w:rPr>
      </w:pPr>
      <w:r w:rsidRPr="001F7727">
        <w:rPr>
          <w:rFonts w:ascii="Arial" w:hAnsi="Arial" w:cs="Arial"/>
        </w:rPr>
        <w:t>Viendront s’ajouter aux documents constitutifs au fur et à mesure de leur passation, les marchés subséquents, et documents associés, passés sur le fondement de le marché dans l’ordre décroissant de leurs dates de notification.</w:t>
      </w:r>
    </w:p>
    <w:p w14:paraId="6DF35F49" w14:textId="1F5AFFA5" w:rsidR="00320879" w:rsidRPr="001F7727" w:rsidRDefault="001F7727" w:rsidP="001F7727">
      <w:pPr>
        <w:pStyle w:val="fcasegauche"/>
        <w:tabs>
          <w:tab w:val="left" w:pos="851"/>
        </w:tabs>
        <w:rPr>
          <w:rFonts w:ascii="Arial" w:hAnsi="Arial" w:cs="Arial"/>
        </w:rPr>
      </w:pPr>
      <w:r w:rsidRPr="001F7727">
        <w:rPr>
          <w:rFonts w:ascii="Arial" w:hAnsi="Arial" w:cs="Arial"/>
        </w:rPr>
        <w:t>Toute clause portée dans la proposition ou documentation quelconque du Titulaire contraire ou modifiant les dispositions des autres pièces de le marché et des marchés subséquents est réputée non écrite. Les conditions générales du Titulaire sont en particulier concernées par cette disposition.</w:t>
      </w:r>
    </w:p>
    <w:p w14:paraId="26897200" w14:textId="77777777" w:rsidR="00397CA9" w:rsidRPr="00320879" w:rsidRDefault="00397CA9" w:rsidP="00320879">
      <w:pPr>
        <w:pStyle w:val="fcasegauche"/>
        <w:tabs>
          <w:tab w:val="left" w:pos="851"/>
        </w:tabs>
        <w:rPr>
          <w:rFonts w:ascii="Arial Narrow" w:hAnsi="Arial Narrow" w:cs="Arial"/>
        </w:rPr>
      </w:pPr>
    </w:p>
    <w:p w14:paraId="3FED8119" w14:textId="45267B3C" w:rsidR="008C0B1F" w:rsidRPr="001F7727" w:rsidRDefault="00320879" w:rsidP="007D4AAE">
      <w:pPr>
        <w:pStyle w:val="fcasegauche"/>
        <w:tabs>
          <w:tab w:val="left" w:pos="851"/>
        </w:tabs>
        <w:rPr>
          <w:rFonts w:ascii="Arial" w:hAnsi="Arial" w:cs="Arial"/>
        </w:rPr>
      </w:pPr>
      <w:r w:rsidRPr="001F7727">
        <w:rPr>
          <w:rFonts w:ascii="Arial" w:hAnsi="Arial" w:cs="Arial"/>
        </w:rPr>
        <w:t>.</w:t>
      </w:r>
      <w:r w:rsidR="008C0B1F" w:rsidRPr="001F7727">
        <w:rPr>
          <w:rFonts w:ascii="Arial" w:hAnsi="Arial"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s’engage,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engage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r>
        <w:rPr>
          <w:rFonts w:ascii="Arial Narrow" w:hAnsi="Arial Narrow" w:cs="Arial"/>
        </w:rPr>
        <w:t xml:space="preserve">Ou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r w:rsidRPr="004268AC">
        <w:rPr>
          <w:rFonts w:ascii="Arial Narrow" w:hAnsi="Arial Narrow" w:cs="Arial"/>
        </w:rPr>
        <w:t>et</w:t>
      </w:r>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r w:rsidRPr="0015337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r w:rsidRPr="00153371">
              <w:rPr>
                <w:b/>
                <w:i w:val="0"/>
                <w:sz w:val="20"/>
              </w:rPr>
              <w:t>du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r w:rsidRPr="00153371">
              <w:rPr>
                <w:rFonts w:ascii="Arial" w:hAnsi="Arial" w:cs="Arial"/>
                <w:b/>
              </w:rPr>
              <w:t>de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0"/>
        <w:gridCol w:w="5084"/>
      </w:tblGrid>
      <w:tr w:rsidR="00515A11" w:rsidRPr="004268AC" w14:paraId="20A20F45" w14:textId="77777777" w:rsidTr="00A37386">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A37386">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A37386">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A37386">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5"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6"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52373A30" w14:textId="77777777" w:rsidR="0007725C" w:rsidRDefault="0007725C" w:rsidP="009B45B9">
      <w:pPr>
        <w:tabs>
          <w:tab w:val="left" w:pos="426"/>
          <w:tab w:val="left" w:pos="851"/>
        </w:tabs>
        <w:jc w:val="both"/>
        <w:rPr>
          <w:rFonts w:ascii="Arial Narrow" w:hAnsi="Arial Narrow" w:cs="Arial"/>
          <w:b/>
        </w:rPr>
        <w:sectPr w:rsidR="0007725C" w:rsidSect="00803DD4">
          <w:footerReference w:type="default" r:id="rId17"/>
          <w:pgSz w:w="11906" w:h="16838"/>
          <w:pgMar w:top="454" w:right="851" w:bottom="736" w:left="851" w:header="720" w:footer="680" w:gutter="0"/>
          <w:cols w:space="720"/>
          <w:docGrid w:linePitch="360"/>
        </w:sectPr>
      </w:pPr>
    </w:p>
    <w:p w14:paraId="02A979D4" w14:textId="77777777" w:rsidR="009B1CD0" w:rsidRDefault="009B1CD0" w:rsidP="009B45B9">
      <w:pPr>
        <w:tabs>
          <w:tab w:val="left" w:pos="426"/>
          <w:tab w:val="left" w:pos="851"/>
        </w:tabs>
        <w:jc w:val="both"/>
        <w:rPr>
          <w:rFonts w:ascii="Arial Narrow" w:hAnsi="Arial Narrow" w:cs="Arial"/>
          <w:b/>
        </w:rPr>
      </w:pPr>
    </w:p>
    <w:p w14:paraId="2D890E4E" w14:textId="77777777" w:rsidR="007F3504" w:rsidRPr="004268AC" w:rsidRDefault="007F3504"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70824D2D" w14:textId="77E2259B" w:rsidR="009B1CD0" w:rsidRDefault="002F3AC0" w:rsidP="002F3AC0">
      <w:pPr>
        <w:tabs>
          <w:tab w:val="left" w:pos="576"/>
          <w:tab w:val="left" w:pos="851"/>
        </w:tabs>
        <w:jc w:val="both"/>
        <w:rPr>
          <w:rFonts w:ascii="Arial" w:hAnsi="Arial" w:cs="Arial"/>
          <w:sz w:val="18"/>
        </w:rPr>
      </w:pPr>
      <w:r>
        <w:rPr>
          <w:rFonts w:ascii="Arial" w:hAnsi="Arial" w:cs="Arial"/>
        </w:rPr>
        <w:t xml:space="preserve">Le marché </w:t>
      </w:r>
      <w:r w:rsidR="00237327" w:rsidRPr="00153371">
        <w:rPr>
          <w:rFonts w:ascii="Arial" w:hAnsi="Arial" w:cs="Arial"/>
        </w:rPr>
        <w:t xml:space="preserve">débute </w:t>
      </w:r>
      <w:r w:rsidR="009B1CD0" w:rsidRPr="00153371">
        <w:rPr>
          <w:rFonts w:ascii="Arial" w:hAnsi="Arial" w:cs="Arial"/>
        </w:rPr>
        <w:t>à compter de</w:t>
      </w:r>
      <w:r>
        <w:rPr>
          <w:rFonts w:ascii="Arial" w:hAnsi="Arial" w:cs="Arial"/>
        </w:rPr>
        <w:t xml:space="preserve"> la date</w:t>
      </w:r>
      <w:r w:rsidR="009B1CD0" w:rsidRPr="00153371">
        <w:rPr>
          <w:rFonts w:ascii="Arial" w:hAnsi="Arial" w:cs="Arial"/>
          <w:sz w:val="18"/>
        </w:rPr>
        <w:t xml:space="preserve"> de notification du marché</w:t>
      </w:r>
      <w:r>
        <w:rPr>
          <w:rFonts w:ascii="Arial" w:hAnsi="Arial" w:cs="Arial"/>
          <w:sz w:val="18"/>
        </w:rPr>
        <w:t>.</w:t>
      </w:r>
    </w:p>
    <w:p w14:paraId="14C42D34" w14:textId="77777777" w:rsidR="00D869B8" w:rsidRDefault="00D869B8" w:rsidP="00D869B8">
      <w:pPr>
        <w:tabs>
          <w:tab w:val="left" w:pos="576"/>
          <w:tab w:val="left" w:pos="851"/>
        </w:tabs>
        <w:jc w:val="both"/>
        <w:rPr>
          <w:rFonts w:ascii="Arial" w:hAnsi="Arial" w:cs="Arial"/>
          <w:highlight w:val="yellow"/>
        </w:rPr>
      </w:pPr>
    </w:p>
    <w:p w14:paraId="538825A0" w14:textId="24315CDC" w:rsidR="00D869B8" w:rsidRPr="00C7043C" w:rsidRDefault="00D869B8" w:rsidP="00D869B8">
      <w:pPr>
        <w:tabs>
          <w:tab w:val="left" w:pos="576"/>
          <w:tab w:val="left" w:pos="851"/>
        </w:tabs>
        <w:jc w:val="both"/>
        <w:rPr>
          <w:rFonts w:ascii="Arial" w:hAnsi="Arial" w:cs="Arial"/>
        </w:rPr>
      </w:pPr>
      <w:r w:rsidRPr="00D04D6D">
        <w:rPr>
          <w:rFonts w:ascii="Arial" w:hAnsi="Arial" w:cs="Arial"/>
        </w:rPr>
        <w:t>La livraison de la cuve ne pourra pas intervenir sur le site de l’Ineris avant le 1</w:t>
      </w:r>
      <w:r w:rsidRPr="00D04D6D">
        <w:rPr>
          <w:rFonts w:ascii="Arial" w:hAnsi="Arial" w:cs="Arial"/>
          <w:vertAlign w:val="superscript"/>
        </w:rPr>
        <w:t>er</w:t>
      </w:r>
      <w:r w:rsidRPr="00D04D6D">
        <w:rPr>
          <w:rFonts w:ascii="Arial" w:hAnsi="Arial" w:cs="Arial"/>
        </w:rPr>
        <w:t xml:space="preserve"> décembre 2026.</w:t>
      </w:r>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24213F3F"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 xml:space="preserve">Le marché </w:t>
      </w:r>
      <w:r w:rsidR="00D869B8">
        <w:rPr>
          <w:rFonts w:ascii="Arial" w:hAnsi="Arial" w:cs="Arial"/>
        </w:rPr>
        <w:t>n’</w:t>
      </w:r>
      <w:r w:rsidR="00B92D5D">
        <w:rPr>
          <w:rFonts w:ascii="Arial" w:hAnsi="Arial" w:cs="Arial"/>
        </w:rPr>
        <w:t>es</w:t>
      </w:r>
      <w:r w:rsidRPr="00153371">
        <w:rPr>
          <w:rFonts w:ascii="Arial" w:hAnsi="Arial" w:cs="Arial"/>
        </w:rPr>
        <w:t>t</w:t>
      </w:r>
      <w:r w:rsidR="00D869B8">
        <w:rPr>
          <w:rFonts w:ascii="Arial" w:hAnsi="Arial" w:cs="Arial"/>
        </w:rPr>
        <w:t xml:space="preserve"> pas</w:t>
      </w:r>
      <w:r w:rsidRPr="00153371">
        <w:rPr>
          <w:rFonts w:ascii="Arial" w:hAnsi="Arial" w:cs="Arial"/>
        </w:rPr>
        <w:t xml:space="preserve"> reconductibl</w:t>
      </w:r>
      <w:r w:rsidR="00D869B8">
        <w:rPr>
          <w:rFonts w:ascii="Arial" w:hAnsi="Arial" w:cs="Arial"/>
        </w:rPr>
        <w:t>e.</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4678A49E" w14:textId="3DEE0168" w:rsidR="00C75FF0" w:rsidRPr="004268AC" w:rsidRDefault="00C75FF0" w:rsidP="00072FF4">
      <w:pPr>
        <w:tabs>
          <w:tab w:val="left" w:pos="426"/>
          <w:tab w:val="left" w:pos="851"/>
        </w:tabs>
        <w:jc w:val="both"/>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A157FC"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326839A"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8"/>
        <w:gridCol w:w="3398"/>
      </w:tblGrid>
      <w:tr w:rsidR="00116970" w:rsidRPr="00153371" w14:paraId="4CCF8CBE" w14:textId="77777777" w:rsidTr="00A157FC">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A157FC">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A157FC">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de </w:t>
      </w:r>
      <w:r w:rsidRPr="00153371">
        <w:rPr>
          <w:rFonts w:ascii="Arial" w:hAnsi="Arial" w:cs="Arial"/>
          <w:b/>
          <w:sz w:val="18"/>
          <w:szCs w:val="22"/>
        </w:rPr>
        <w:t xml:space="preserve"> : </w:t>
      </w:r>
      <w:r w:rsidRPr="00153371">
        <w:rPr>
          <w:rFonts w:ascii="Arial" w:hAnsi="Arial" w:cs="Arial"/>
          <w:b/>
          <w:sz w:val="18"/>
          <w:szCs w:val="22"/>
        </w:rPr>
        <w:tab/>
      </w:r>
      <w:r w:rsidR="009E4655" w:rsidRPr="00A157FC">
        <w:rPr>
          <w:rFonts w:ascii="Arial" w:hAnsi="Arial" w:cs="Arial"/>
          <w:b/>
          <w:sz w:val="18"/>
          <w:szCs w:val="22"/>
        </w:rPr>
        <w:t>…………</w:t>
      </w:r>
      <w:r w:rsidRPr="00A157FC">
        <w:rPr>
          <w:rFonts w:ascii="Arial" w:hAnsi="Arial" w:cs="Arial"/>
          <w:b/>
          <w:sz w:val="18"/>
          <w:szCs w:val="22"/>
        </w:rPr>
        <w:t>€/HT</w:t>
      </w:r>
    </w:p>
    <w:p w14:paraId="21F83029" w14:textId="23F12965" w:rsidR="00C10DD3" w:rsidRDefault="00C10DD3" w:rsidP="009B45B9">
      <w:pPr>
        <w:tabs>
          <w:tab w:val="left" w:pos="426"/>
          <w:tab w:val="left" w:pos="851"/>
        </w:tabs>
        <w:jc w:val="both"/>
        <w:rPr>
          <w:rFonts w:ascii="Arial Narrow" w:hAnsi="Arial Narrow" w:cs="Arial"/>
          <w:b/>
        </w:rPr>
      </w:pP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B6A23" w14:textId="77777777" w:rsidR="00422958" w:rsidRPr="00153371" w:rsidRDefault="00422958" w:rsidP="009B45B9">
      <w:pPr>
        <w:tabs>
          <w:tab w:val="left" w:pos="851"/>
        </w:tabs>
        <w:jc w:val="both"/>
        <w:rPr>
          <w:rFonts w:ascii="Arial" w:hAnsi="Arial" w:cs="Arial"/>
          <w:bCs/>
        </w:rPr>
      </w:pPr>
    </w:p>
    <w:p w14:paraId="7B82062A" w14:textId="77777777" w:rsidR="002475EA" w:rsidRPr="004268AC" w:rsidRDefault="002475EA" w:rsidP="009B45B9">
      <w:pPr>
        <w:tabs>
          <w:tab w:val="left" w:pos="851"/>
        </w:tabs>
        <w:jc w:val="both"/>
        <w:rPr>
          <w:rFonts w:ascii="Arial Narrow" w:hAnsi="Arial Narrow" w:cs="Arial"/>
          <w:bCs/>
        </w:rPr>
      </w:pPr>
    </w:p>
    <w:p w14:paraId="4FFB6B81" w14:textId="77777777" w:rsidR="00422958" w:rsidRDefault="00422958" w:rsidP="009B45B9">
      <w:pPr>
        <w:tabs>
          <w:tab w:val="left" w:pos="851"/>
        </w:tabs>
        <w:jc w:val="both"/>
        <w:rPr>
          <w:rFonts w:ascii="Arial Narrow" w:hAnsi="Arial Narrow" w:cs="Arial"/>
          <w:bCs/>
        </w:rPr>
        <w:sectPr w:rsidR="00422958" w:rsidSect="00803DD4">
          <w:pgSz w:w="11906" w:h="16838"/>
          <w:pgMar w:top="454" w:right="851" w:bottom="736" w:left="851" w:header="720" w:footer="680" w:gutter="0"/>
          <w:cols w:space="720"/>
          <w:docGrid w:linePitch="360"/>
        </w:sectPr>
      </w:pPr>
    </w:p>
    <w:p w14:paraId="67E3BC12" w14:textId="77777777" w:rsidR="006C1971" w:rsidRDefault="006C1971" w:rsidP="009B45B9">
      <w:pPr>
        <w:tabs>
          <w:tab w:val="left" w:pos="851"/>
        </w:tabs>
        <w:jc w:val="both"/>
        <w:rPr>
          <w:rFonts w:ascii="Arial Narrow" w:hAnsi="Arial Narrow" w:cs="Arial"/>
          <w:bCs/>
        </w:rPr>
      </w:pPr>
    </w:p>
    <w:p w14:paraId="29F64688" w14:textId="77777777" w:rsidR="00422958" w:rsidRDefault="00422958" w:rsidP="009B45B9">
      <w:pPr>
        <w:tabs>
          <w:tab w:val="left" w:pos="851"/>
        </w:tabs>
        <w:jc w:val="both"/>
        <w:rPr>
          <w:rFonts w:ascii="Arial Narrow" w:hAnsi="Arial Narrow" w:cs="Arial"/>
          <w:bCs/>
        </w:rPr>
      </w:pPr>
    </w:p>
    <w:p w14:paraId="63154622" w14:textId="77777777" w:rsidR="00422958" w:rsidRPr="004268AC" w:rsidRDefault="00422958"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Default="009B1CD0" w:rsidP="006C4338">
      <w:pPr>
        <w:tabs>
          <w:tab w:val="left" w:pos="851"/>
        </w:tabs>
        <w:jc w:val="both"/>
        <w:rPr>
          <w:rFonts w:ascii="Arial Narrow" w:hAnsi="Arial Narrow"/>
        </w:rPr>
      </w:pPr>
    </w:p>
    <w:p w14:paraId="598A340F" w14:textId="77777777" w:rsidR="00422958" w:rsidRPr="004268AC" w:rsidRDefault="00422958"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8"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9"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44A38393" w14:textId="77777777" w:rsidR="00422958" w:rsidRDefault="00422958" w:rsidP="005846FB">
      <w:pPr>
        <w:tabs>
          <w:tab w:val="left" w:pos="851"/>
        </w:tabs>
        <w:jc w:val="both"/>
        <w:rPr>
          <w:rFonts w:ascii="Arial Narrow" w:hAnsi="Arial Narrow" w:cs="Arial"/>
          <w:bCs/>
        </w:rPr>
        <w:sectPr w:rsidR="00422958" w:rsidSect="00803DD4">
          <w:pgSz w:w="11906" w:h="16838"/>
          <w:pgMar w:top="454" w:right="851" w:bottom="736" w:left="851" w:header="720" w:footer="680" w:gutter="0"/>
          <w:cols w:space="720"/>
          <w:docGrid w:linePitch="360"/>
        </w:sectPr>
      </w:pPr>
    </w:p>
    <w:p w14:paraId="10775F2C" w14:textId="05875B29" w:rsidR="009B1CD0" w:rsidRPr="004268AC" w:rsidRDefault="009B1CD0"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0"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1"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2D4201D9"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7E30A2">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Default="003521F6" w:rsidP="00EF71CC">
      <w:pPr>
        <w:suppressAutoHyphens w:val="0"/>
        <w:rPr>
          <w:rFonts w:ascii="Trebuchet MS" w:hAnsi="Trebuchet MS" w:cs="Arial"/>
        </w:rPr>
      </w:pPr>
    </w:p>
    <w:p w14:paraId="7DAA2480" w14:textId="77777777" w:rsidR="000026C0" w:rsidRPr="00392658" w:rsidRDefault="000026C0"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0315C4B9"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p w14:paraId="690AD6C5" w14:textId="18A93D03" w:rsidR="00D21112" w:rsidRPr="00A52D6B" w:rsidRDefault="0086061B"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4410DED3" w:rsidR="00022A4F" w:rsidRDefault="00022A4F" w:rsidP="00022A4F">
      <w:pPr>
        <w:jc w:val="both"/>
        <w:rPr>
          <w:rFonts w:ascii="Arial" w:hAnsi="Arial" w:cs="Arial"/>
        </w:rPr>
      </w:pPr>
      <w:r>
        <w:rPr>
          <w:rFonts w:ascii="Arial" w:hAnsi="Arial" w:cs="Arial"/>
        </w:rPr>
        <w:t>Le présent marché est conclu</w:t>
      </w:r>
      <w:r w:rsidR="000026C0">
        <w:rPr>
          <w:rFonts w:ascii="Arial" w:hAnsi="Arial" w:cs="Arial"/>
        </w:rPr>
        <w:t xml:space="preserve"> pour le montant ferme et forfaitaire de </w:t>
      </w:r>
      <w:r>
        <w:rPr>
          <w:rFonts w:ascii="Arial" w:hAnsi="Arial" w:cs="Arial"/>
        </w:rPr>
        <w:t xml:space="preserve">: </w:t>
      </w:r>
    </w:p>
    <w:p w14:paraId="1CA219CA" w14:textId="77777777" w:rsidR="00022A4F" w:rsidRDefault="00022A4F" w:rsidP="00022A4F">
      <w:pPr>
        <w:jc w:val="both"/>
        <w:rPr>
          <w:rFonts w:ascii="Arial" w:hAnsi="Arial" w:cs="Arial"/>
        </w:rPr>
      </w:pPr>
    </w:p>
    <w:p w14:paraId="7F2103E2" w14:textId="77777777" w:rsidR="00022A4F" w:rsidRDefault="00022A4F" w:rsidP="00022A4F">
      <w:pPr>
        <w:jc w:val="both"/>
        <w:rPr>
          <w:rFonts w:ascii="Arial" w:hAnsi="Arial" w:cs="Arial"/>
        </w:rPr>
      </w:pPr>
    </w:p>
    <w:p w14:paraId="7C51FD12" w14:textId="77777777" w:rsidR="00022A4F" w:rsidRDefault="00022A4F" w:rsidP="00022A4F">
      <w:pPr>
        <w:jc w:val="both"/>
        <w:rPr>
          <w:rFonts w:ascii="Arial" w:hAnsi="Arial" w:cs="Arial"/>
        </w:rPr>
      </w:pPr>
    </w:p>
    <w:p w14:paraId="4F9A55B9"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131BD9C4" w14:textId="60D8CD98" w:rsidR="00730E47" w:rsidRDefault="00730E47" w:rsidP="00243D50">
      <w:pPr>
        <w:rPr>
          <w:rFonts w:ascii="Arial" w:hAnsi="Arial" w:cs="Arial"/>
        </w:rPr>
      </w:pPr>
    </w:p>
    <w:p w14:paraId="78541CFA" w14:textId="77777777" w:rsidR="00E17A92" w:rsidRPr="00960778" w:rsidRDefault="00E17A92" w:rsidP="00243D50">
      <w:pPr>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51649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 xml:space="preserve">ANNEXE </w:t>
      </w:r>
      <w:r w:rsidR="00FA2E8A">
        <w:rPr>
          <w:rFonts w:ascii="Arial Narrow" w:hAnsi="Arial Narrow"/>
          <w:b/>
          <w:sz w:val="28"/>
        </w:rPr>
        <w:t>FINANCIERE</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4674BF1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 xml:space="preserve">ici </w:t>
      </w:r>
      <w:r w:rsidR="00A736CF" w:rsidRPr="009E4655">
        <w:rPr>
          <w:rFonts w:ascii="Arial Narrow" w:hAnsi="Arial Narrow"/>
          <w:color w:val="FF0000"/>
          <w:sz w:val="22"/>
          <w:szCs w:val="22"/>
        </w:rPr>
        <w:t>vo</w:t>
      </w:r>
      <w:r w:rsidR="00FA2E8A">
        <w:rPr>
          <w:rFonts w:ascii="Arial Narrow" w:hAnsi="Arial Narrow"/>
          <w:color w:val="FF0000"/>
          <w:sz w:val="22"/>
          <w:szCs w:val="22"/>
        </w:rPr>
        <w:t>tre DPGF</w:t>
      </w:r>
      <w:r w:rsidRPr="009E4655">
        <w:rPr>
          <w:rFonts w:ascii="Arial Narrow" w:hAnsi="Arial Narrow"/>
          <w:color w:val="FF0000"/>
          <w:sz w:val="22"/>
          <w:szCs w:val="22"/>
        </w:rPr>
        <w:t xml:space="preserve">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2"/>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5007F" w14:textId="77777777" w:rsidR="00D85419" w:rsidRDefault="00D85419">
      <w:r>
        <w:separator/>
      </w:r>
    </w:p>
  </w:endnote>
  <w:endnote w:type="continuationSeparator" w:id="0">
    <w:p w14:paraId="5C8CEB83" w14:textId="77777777" w:rsidR="00D85419" w:rsidRDefault="00D8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charset w:val="00"/>
    <w:family w:val="auto"/>
    <w:pitch w:val="variable"/>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tcPr>
        <w:p w14:paraId="58EF2B0D" w14:textId="77777777" w:rsidR="005C0983" w:rsidRPr="008E1317" w:rsidRDefault="005C0983" w:rsidP="00B40408">
          <w:pPr>
            <w:ind w:right="-638"/>
            <w:rPr>
              <w:rFonts w:ascii="Arial" w:hAnsi="Arial" w:cs="Arial"/>
              <w:b/>
              <w:i/>
            </w:rPr>
          </w:pPr>
          <w:r w:rsidRPr="008E1317">
            <w:rPr>
              <w:rFonts w:ascii="Arial" w:hAnsi="Arial" w:cs="Arial"/>
              <w:b/>
            </w:rPr>
            <w:t>Acte d’engagement</w:t>
          </w:r>
        </w:p>
      </w:tc>
      <w:tc>
        <w:tcPr>
          <w:tcW w:w="5528" w:type="dxa"/>
        </w:tcPr>
        <w:p w14:paraId="6A537FDD" w14:textId="67F85ECF" w:rsidR="005C0983" w:rsidRPr="008E1317" w:rsidRDefault="005C0983" w:rsidP="00660727">
          <w:pPr>
            <w:jc w:val="center"/>
            <w:rPr>
              <w:rFonts w:ascii="Arial" w:hAnsi="Arial" w:cs="Arial"/>
              <w:b/>
            </w:rPr>
          </w:pPr>
        </w:p>
      </w:tc>
      <w:tc>
        <w:tcPr>
          <w:tcW w:w="896" w:type="dxa"/>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4E214" w14:textId="77777777" w:rsidR="00D85419" w:rsidRDefault="00D85419">
      <w:r>
        <w:separator/>
      </w:r>
    </w:p>
  </w:footnote>
  <w:footnote w:type="continuationSeparator" w:id="0">
    <w:p w14:paraId="02F2C62A" w14:textId="77777777" w:rsidR="00D85419" w:rsidRDefault="00D85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3"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6"/>
  </w:num>
  <w:num w:numId="5" w16cid:durableId="1976176944">
    <w:abstractNumId w:val="4"/>
  </w:num>
  <w:num w:numId="6" w16cid:durableId="1349940377">
    <w:abstractNumId w:val="9"/>
  </w:num>
  <w:num w:numId="7" w16cid:durableId="98188327">
    <w:abstractNumId w:val="9"/>
  </w:num>
  <w:num w:numId="8" w16cid:durableId="1357077201">
    <w:abstractNumId w:val="9"/>
  </w:num>
  <w:num w:numId="9" w16cid:durableId="1427186863">
    <w:abstractNumId w:val="7"/>
  </w:num>
  <w:num w:numId="10" w16cid:durableId="455828443">
    <w:abstractNumId w:val="7"/>
  </w:num>
  <w:num w:numId="11" w16cid:durableId="1874030655">
    <w:abstractNumId w:val="7"/>
  </w:num>
  <w:num w:numId="12" w16cid:durableId="1554733364">
    <w:abstractNumId w:val="14"/>
  </w:num>
  <w:num w:numId="13" w16cid:durableId="1958104087">
    <w:abstractNumId w:val="14"/>
  </w:num>
  <w:num w:numId="14" w16cid:durableId="50231366">
    <w:abstractNumId w:val="14"/>
  </w:num>
  <w:num w:numId="15" w16cid:durableId="649016721">
    <w:abstractNumId w:val="15"/>
  </w:num>
  <w:num w:numId="16" w16cid:durableId="2076661091">
    <w:abstractNumId w:val="5"/>
  </w:num>
  <w:num w:numId="17" w16cid:durableId="138231400">
    <w:abstractNumId w:val="4"/>
  </w:num>
  <w:num w:numId="18" w16cid:durableId="849414333">
    <w:abstractNumId w:val="12"/>
  </w:num>
  <w:num w:numId="19" w16cid:durableId="1905292352">
    <w:abstractNumId w:val="13"/>
  </w:num>
  <w:num w:numId="20" w16cid:durableId="704599672">
    <w:abstractNumId w:val="8"/>
  </w:num>
  <w:num w:numId="21" w16cid:durableId="1123235552">
    <w:abstractNumId w:val="19"/>
  </w:num>
  <w:num w:numId="22" w16cid:durableId="1573855575">
    <w:abstractNumId w:val="10"/>
  </w:num>
  <w:num w:numId="23" w16cid:durableId="1337225628">
    <w:abstractNumId w:val="17"/>
  </w:num>
  <w:num w:numId="24" w16cid:durableId="746653955">
    <w:abstractNumId w:val="11"/>
  </w:num>
  <w:num w:numId="25" w16cid:durableId="1515144294">
    <w:abstractNumId w:val="6"/>
  </w:num>
  <w:num w:numId="26" w16cid:durableId="1091393267">
    <w:abstractNumId w:val="3"/>
  </w:num>
  <w:num w:numId="27" w16cid:durableId="229465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26C0"/>
    <w:rsid w:val="00007F0D"/>
    <w:rsid w:val="00020CE1"/>
    <w:rsid w:val="00022A4F"/>
    <w:rsid w:val="00026C1E"/>
    <w:rsid w:val="00031A00"/>
    <w:rsid w:val="00033BA0"/>
    <w:rsid w:val="000344BD"/>
    <w:rsid w:val="00036500"/>
    <w:rsid w:val="00036F9F"/>
    <w:rsid w:val="0004393D"/>
    <w:rsid w:val="000456CE"/>
    <w:rsid w:val="00053765"/>
    <w:rsid w:val="0006264F"/>
    <w:rsid w:val="00062BC8"/>
    <w:rsid w:val="00065BC7"/>
    <w:rsid w:val="000663A4"/>
    <w:rsid w:val="0006728F"/>
    <w:rsid w:val="00070DAC"/>
    <w:rsid w:val="00072FF4"/>
    <w:rsid w:val="00073336"/>
    <w:rsid w:val="00075C07"/>
    <w:rsid w:val="0007725C"/>
    <w:rsid w:val="0008094B"/>
    <w:rsid w:val="00081128"/>
    <w:rsid w:val="00081F3C"/>
    <w:rsid w:val="00083C20"/>
    <w:rsid w:val="00086578"/>
    <w:rsid w:val="00097A53"/>
    <w:rsid w:val="000A2816"/>
    <w:rsid w:val="000A2E05"/>
    <w:rsid w:val="000A6CF0"/>
    <w:rsid w:val="000A6E23"/>
    <w:rsid w:val="000B1006"/>
    <w:rsid w:val="000B3C78"/>
    <w:rsid w:val="000B3E1A"/>
    <w:rsid w:val="000C0786"/>
    <w:rsid w:val="000C151A"/>
    <w:rsid w:val="000D10AF"/>
    <w:rsid w:val="000D177D"/>
    <w:rsid w:val="000D761F"/>
    <w:rsid w:val="000E0020"/>
    <w:rsid w:val="000E1C0C"/>
    <w:rsid w:val="000E1E24"/>
    <w:rsid w:val="000E6C96"/>
    <w:rsid w:val="000F3315"/>
    <w:rsid w:val="00103B77"/>
    <w:rsid w:val="00104B62"/>
    <w:rsid w:val="00105459"/>
    <w:rsid w:val="00106D9D"/>
    <w:rsid w:val="00111F7C"/>
    <w:rsid w:val="00116970"/>
    <w:rsid w:val="001172DE"/>
    <w:rsid w:val="00123CDB"/>
    <w:rsid w:val="00124620"/>
    <w:rsid w:val="001406E7"/>
    <w:rsid w:val="00153371"/>
    <w:rsid w:val="00160D17"/>
    <w:rsid w:val="0016284D"/>
    <w:rsid w:val="00166B56"/>
    <w:rsid w:val="001756DF"/>
    <w:rsid w:val="00176032"/>
    <w:rsid w:val="00176F4B"/>
    <w:rsid w:val="00177FD1"/>
    <w:rsid w:val="00181E30"/>
    <w:rsid w:val="00191D30"/>
    <w:rsid w:val="00192556"/>
    <w:rsid w:val="001A21FE"/>
    <w:rsid w:val="001A59FA"/>
    <w:rsid w:val="001A5CDB"/>
    <w:rsid w:val="001A6D0F"/>
    <w:rsid w:val="001B2E58"/>
    <w:rsid w:val="001B768B"/>
    <w:rsid w:val="001C2C20"/>
    <w:rsid w:val="001C38D2"/>
    <w:rsid w:val="001C40C0"/>
    <w:rsid w:val="001C733C"/>
    <w:rsid w:val="001C7880"/>
    <w:rsid w:val="001C7B8F"/>
    <w:rsid w:val="001E03ED"/>
    <w:rsid w:val="001E4E56"/>
    <w:rsid w:val="001F7727"/>
    <w:rsid w:val="0021527A"/>
    <w:rsid w:val="00215C35"/>
    <w:rsid w:val="0021797C"/>
    <w:rsid w:val="0022106F"/>
    <w:rsid w:val="00223EFE"/>
    <w:rsid w:val="00225A1A"/>
    <w:rsid w:val="00232BA0"/>
    <w:rsid w:val="00237327"/>
    <w:rsid w:val="00240987"/>
    <w:rsid w:val="002413DD"/>
    <w:rsid w:val="00243D50"/>
    <w:rsid w:val="002475EA"/>
    <w:rsid w:val="00251040"/>
    <w:rsid w:val="00263B88"/>
    <w:rsid w:val="0026489A"/>
    <w:rsid w:val="002654F2"/>
    <w:rsid w:val="002904AF"/>
    <w:rsid w:val="0029455E"/>
    <w:rsid w:val="002946CF"/>
    <w:rsid w:val="002961BF"/>
    <w:rsid w:val="002A0D2F"/>
    <w:rsid w:val="002A4CE3"/>
    <w:rsid w:val="002B2988"/>
    <w:rsid w:val="002B3521"/>
    <w:rsid w:val="002C0468"/>
    <w:rsid w:val="002C2CA3"/>
    <w:rsid w:val="002C4978"/>
    <w:rsid w:val="002C4B3E"/>
    <w:rsid w:val="002C5927"/>
    <w:rsid w:val="002C79D6"/>
    <w:rsid w:val="002D0FCF"/>
    <w:rsid w:val="002D2E55"/>
    <w:rsid w:val="002D690A"/>
    <w:rsid w:val="002E2C33"/>
    <w:rsid w:val="002E446D"/>
    <w:rsid w:val="002E7206"/>
    <w:rsid w:val="002E7F09"/>
    <w:rsid w:val="002F3AC0"/>
    <w:rsid w:val="002F704A"/>
    <w:rsid w:val="00313BB2"/>
    <w:rsid w:val="00313CE0"/>
    <w:rsid w:val="00320879"/>
    <w:rsid w:val="00330A82"/>
    <w:rsid w:val="00332659"/>
    <w:rsid w:val="00332684"/>
    <w:rsid w:val="00332B12"/>
    <w:rsid w:val="0033445E"/>
    <w:rsid w:val="003358BD"/>
    <w:rsid w:val="00340B54"/>
    <w:rsid w:val="00343C5D"/>
    <w:rsid w:val="003521F6"/>
    <w:rsid w:val="00354C04"/>
    <w:rsid w:val="00361FF1"/>
    <w:rsid w:val="00370023"/>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E31C2"/>
    <w:rsid w:val="003F0C7D"/>
    <w:rsid w:val="003F1389"/>
    <w:rsid w:val="003F5EE7"/>
    <w:rsid w:val="00412382"/>
    <w:rsid w:val="00413845"/>
    <w:rsid w:val="0041526B"/>
    <w:rsid w:val="00422958"/>
    <w:rsid w:val="004268AC"/>
    <w:rsid w:val="0043706E"/>
    <w:rsid w:val="00440DB3"/>
    <w:rsid w:val="00444CF7"/>
    <w:rsid w:val="0044597F"/>
    <w:rsid w:val="0044629B"/>
    <w:rsid w:val="00450DF9"/>
    <w:rsid w:val="004527E1"/>
    <w:rsid w:val="00454086"/>
    <w:rsid w:val="00457197"/>
    <w:rsid w:val="00457AC6"/>
    <w:rsid w:val="004653F1"/>
    <w:rsid w:val="00490F70"/>
    <w:rsid w:val="0049554E"/>
    <w:rsid w:val="004964B1"/>
    <w:rsid w:val="004A29D9"/>
    <w:rsid w:val="004A3691"/>
    <w:rsid w:val="004A7169"/>
    <w:rsid w:val="004B1EF8"/>
    <w:rsid w:val="004C2894"/>
    <w:rsid w:val="004D1E4D"/>
    <w:rsid w:val="004E5087"/>
    <w:rsid w:val="004E75A6"/>
    <w:rsid w:val="004F09F2"/>
    <w:rsid w:val="00500F31"/>
    <w:rsid w:val="00507B18"/>
    <w:rsid w:val="00514DAF"/>
    <w:rsid w:val="005158C3"/>
    <w:rsid w:val="00515A11"/>
    <w:rsid w:val="00516FC1"/>
    <w:rsid w:val="00522985"/>
    <w:rsid w:val="00532EC7"/>
    <w:rsid w:val="00536C47"/>
    <w:rsid w:val="0053733B"/>
    <w:rsid w:val="00541CA3"/>
    <w:rsid w:val="00542243"/>
    <w:rsid w:val="00542DC4"/>
    <w:rsid w:val="00553933"/>
    <w:rsid w:val="005546A9"/>
    <w:rsid w:val="0055490B"/>
    <w:rsid w:val="00560734"/>
    <w:rsid w:val="00564B59"/>
    <w:rsid w:val="00565654"/>
    <w:rsid w:val="005701B5"/>
    <w:rsid w:val="00571B2C"/>
    <w:rsid w:val="0058029D"/>
    <w:rsid w:val="005808E8"/>
    <w:rsid w:val="00583CAC"/>
    <w:rsid w:val="005846FB"/>
    <w:rsid w:val="00585231"/>
    <w:rsid w:val="00590975"/>
    <w:rsid w:val="00597997"/>
    <w:rsid w:val="005A42B3"/>
    <w:rsid w:val="005A4A3B"/>
    <w:rsid w:val="005A4CB5"/>
    <w:rsid w:val="005B4FBC"/>
    <w:rsid w:val="005C0983"/>
    <w:rsid w:val="005C0D45"/>
    <w:rsid w:val="005C360B"/>
    <w:rsid w:val="005C52BC"/>
    <w:rsid w:val="005C6427"/>
    <w:rsid w:val="005D4532"/>
    <w:rsid w:val="005E02EA"/>
    <w:rsid w:val="005E2899"/>
    <w:rsid w:val="005E607F"/>
    <w:rsid w:val="005E78E9"/>
    <w:rsid w:val="005F0643"/>
    <w:rsid w:val="0061068C"/>
    <w:rsid w:val="00611C48"/>
    <w:rsid w:val="006168F1"/>
    <w:rsid w:val="00622256"/>
    <w:rsid w:val="00632952"/>
    <w:rsid w:val="00632ECA"/>
    <w:rsid w:val="0064340D"/>
    <w:rsid w:val="00644B56"/>
    <w:rsid w:val="0064560F"/>
    <w:rsid w:val="006527CB"/>
    <w:rsid w:val="006530DF"/>
    <w:rsid w:val="00654621"/>
    <w:rsid w:val="0065499C"/>
    <w:rsid w:val="00660727"/>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C5907"/>
    <w:rsid w:val="006D4252"/>
    <w:rsid w:val="006E1393"/>
    <w:rsid w:val="006E204B"/>
    <w:rsid w:val="006E38AA"/>
    <w:rsid w:val="006F3DF9"/>
    <w:rsid w:val="007051A4"/>
    <w:rsid w:val="007060E5"/>
    <w:rsid w:val="0070705C"/>
    <w:rsid w:val="00710FD6"/>
    <w:rsid w:val="00715036"/>
    <w:rsid w:val="007164B3"/>
    <w:rsid w:val="0072071F"/>
    <w:rsid w:val="00723D26"/>
    <w:rsid w:val="00730E47"/>
    <w:rsid w:val="00735B09"/>
    <w:rsid w:val="00755391"/>
    <w:rsid w:val="00757151"/>
    <w:rsid w:val="00757527"/>
    <w:rsid w:val="00761235"/>
    <w:rsid w:val="00761653"/>
    <w:rsid w:val="007662B6"/>
    <w:rsid w:val="00775C16"/>
    <w:rsid w:val="0078401C"/>
    <w:rsid w:val="00784463"/>
    <w:rsid w:val="0078690C"/>
    <w:rsid w:val="007909E0"/>
    <w:rsid w:val="007909FB"/>
    <w:rsid w:val="00795C9A"/>
    <w:rsid w:val="0079785C"/>
    <w:rsid w:val="007A2318"/>
    <w:rsid w:val="007A4E94"/>
    <w:rsid w:val="007A6ED1"/>
    <w:rsid w:val="007B195E"/>
    <w:rsid w:val="007B26FA"/>
    <w:rsid w:val="007B78CC"/>
    <w:rsid w:val="007D07EF"/>
    <w:rsid w:val="007D22A0"/>
    <w:rsid w:val="007D4AAE"/>
    <w:rsid w:val="007D5A94"/>
    <w:rsid w:val="007D5BE6"/>
    <w:rsid w:val="007D7A65"/>
    <w:rsid w:val="007E1155"/>
    <w:rsid w:val="007E21D1"/>
    <w:rsid w:val="007E30A2"/>
    <w:rsid w:val="007F3504"/>
    <w:rsid w:val="007F3C0B"/>
    <w:rsid w:val="007F68A6"/>
    <w:rsid w:val="00803DD4"/>
    <w:rsid w:val="00812A61"/>
    <w:rsid w:val="00813D07"/>
    <w:rsid w:val="0082049D"/>
    <w:rsid w:val="00825B58"/>
    <w:rsid w:val="0083205E"/>
    <w:rsid w:val="00844DAA"/>
    <w:rsid w:val="008466D7"/>
    <w:rsid w:val="008571D3"/>
    <w:rsid w:val="0086061B"/>
    <w:rsid w:val="00867D9F"/>
    <w:rsid w:val="00872A08"/>
    <w:rsid w:val="008774D5"/>
    <w:rsid w:val="0088121C"/>
    <w:rsid w:val="00882E80"/>
    <w:rsid w:val="008839C0"/>
    <w:rsid w:val="00883A47"/>
    <w:rsid w:val="00887392"/>
    <w:rsid w:val="00893BF4"/>
    <w:rsid w:val="00895C02"/>
    <w:rsid w:val="00897130"/>
    <w:rsid w:val="008A18D4"/>
    <w:rsid w:val="008A5E5E"/>
    <w:rsid w:val="008A7963"/>
    <w:rsid w:val="008B0A18"/>
    <w:rsid w:val="008B225C"/>
    <w:rsid w:val="008B29C5"/>
    <w:rsid w:val="008B475D"/>
    <w:rsid w:val="008C0B1F"/>
    <w:rsid w:val="008C2055"/>
    <w:rsid w:val="008C431B"/>
    <w:rsid w:val="008D1EFC"/>
    <w:rsid w:val="008E1317"/>
    <w:rsid w:val="008E3325"/>
    <w:rsid w:val="008E69C3"/>
    <w:rsid w:val="008F3EAA"/>
    <w:rsid w:val="009019B7"/>
    <w:rsid w:val="00901D90"/>
    <w:rsid w:val="009020F5"/>
    <w:rsid w:val="009034F9"/>
    <w:rsid w:val="0090399B"/>
    <w:rsid w:val="009049BA"/>
    <w:rsid w:val="00906CF9"/>
    <w:rsid w:val="00913397"/>
    <w:rsid w:val="009176D4"/>
    <w:rsid w:val="00917F24"/>
    <w:rsid w:val="009213C7"/>
    <w:rsid w:val="00930AF6"/>
    <w:rsid w:val="009312A7"/>
    <w:rsid w:val="00934503"/>
    <w:rsid w:val="00937892"/>
    <w:rsid w:val="0094330E"/>
    <w:rsid w:val="009459E3"/>
    <w:rsid w:val="00947DDD"/>
    <w:rsid w:val="00954C3B"/>
    <w:rsid w:val="00955673"/>
    <w:rsid w:val="00960778"/>
    <w:rsid w:val="00962349"/>
    <w:rsid w:val="00965EC1"/>
    <w:rsid w:val="009662FD"/>
    <w:rsid w:val="00971636"/>
    <w:rsid w:val="00971D40"/>
    <w:rsid w:val="00971F8E"/>
    <w:rsid w:val="0097292E"/>
    <w:rsid w:val="00974DB8"/>
    <w:rsid w:val="00982A30"/>
    <w:rsid w:val="00983E5F"/>
    <w:rsid w:val="00983FF3"/>
    <w:rsid w:val="0098413B"/>
    <w:rsid w:val="009869F2"/>
    <w:rsid w:val="0098716F"/>
    <w:rsid w:val="00993F4E"/>
    <w:rsid w:val="0099477C"/>
    <w:rsid w:val="00994B00"/>
    <w:rsid w:val="00994BB5"/>
    <w:rsid w:val="009A032A"/>
    <w:rsid w:val="009B1CD0"/>
    <w:rsid w:val="009B1DF9"/>
    <w:rsid w:val="009B45B9"/>
    <w:rsid w:val="009B5846"/>
    <w:rsid w:val="009C1039"/>
    <w:rsid w:val="009D463A"/>
    <w:rsid w:val="009E0F3F"/>
    <w:rsid w:val="009E4655"/>
    <w:rsid w:val="009F05A0"/>
    <w:rsid w:val="009F3B01"/>
    <w:rsid w:val="00A010AE"/>
    <w:rsid w:val="00A07D59"/>
    <w:rsid w:val="00A1232D"/>
    <w:rsid w:val="00A157FC"/>
    <w:rsid w:val="00A37386"/>
    <w:rsid w:val="00A37DC1"/>
    <w:rsid w:val="00A42290"/>
    <w:rsid w:val="00A52D6B"/>
    <w:rsid w:val="00A61A45"/>
    <w:rsid w:val="00A663E8"/>
    <w:rsid w:val="00A711A5"/>
    <w:rsid w:val="00A736CF"/>
    <w:rsid w:val="00A841FF"/>
    <w:rsid w:val="00A92B1A"/>
    <w:rsid w:val="00A97E07"/>
    <w:rsid w:val="00AB03C8"/>
    <w:rsid w:val="00AB3642"/>
    <w:rsid w:val="00AC1C89"/>
    <w:rsid w:val="00AC3BCA"/>
    <w:rsid w:val="00AC789C"/>
    <w:rsid w:val="00AC7942"/>
    <w:rsid w:val="00AD0062"/>
    <w:rsid w:val="00AD17A8"/>
    <w:rsid w:val="00AD1EA5"/>
    <w:rsid w:val="00AD6368"/>
    <w:rsid w:val="00AE1A5C"/>
    <w:rsid w:val="00AE2D37"/>
    <w:rsid w:val="00AE3F46"/>
    <w:rsid w:val="00AE53DF"/>
    <w:rsid w:val="00AE7831"/>
    <w:rsid w:val="00AF3806"/>
    <w:rsid w:val="00AF3E38"/>
    <w:rsid w:val="00AF5B90"/>
    <w:rsid w:val="00AF6BAB"/>
    <w:rsid w:val="00B054DA"/>
    <w:rsid w:val="00B06C3A"/>
    <w:rsid w:val="00B07DF8"/>
    <w:rsid w:val="00B10E78"/>
    <w:rsid w:val="00B20EBA"/>
    <w:rsid w:val="00B2106D"/>
    <w:rsid w:val="00B3232D"/>
    <w:rsid w:val="00B32778"/>
    <w:rsid w:val="00B33569"/>
    <w:rsid w:val="00B33814"/>
    <w:rsid w:val="00B37D6C"/>
    <w:rsid w:val="00B40408"/>
    <w:rsid w:val="00B53570"/>
    <w:rsid w:val="00B53F5A"/>
    <w:rsid w:val="00B56AB5"/>
    <w:rsid w:val="00B60F1B"/>
    <w:rsid w:val="00B74D16"/>
    <w:rsid w:val="00B771C9"/>
    <w:rsid w:val="00B77DF9"/>
    <w:rsid w:val="00B813DA"/>
    <w:rsid w:val="00B82718"/>
    <w:rsid w:val="00B8535C"/>
    <w:rsid w:val="00B86B10"/>
    <w:rsid w:val="00B871C4"/>
    <w:rsid w:val="00B87564"/>
    <w:rsid w:val="00B92D5D"/>
    <w:rsid w:val="00B9314F"/>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5081"/>
    <w:rsid w:val="00C167F0"/>
    <w:rsid w:val="00C210B4"/>
    <w:rsid w:val="00C22818"/>
    <w:rsid w:val="00C240FC"/>
    <w:rsid w:val="00C241EB"/>
    <w:rsid w:val="00C254A5"/>
    <w:rsid w:val="00C27B6D"/>
    <w:rsid w:val="00C316C1"/>
    <w:rsid w:val="00C363D7"/>
    <w:rsid w:val="00C371F9"/>
    <w:rsid w:val="00C4114C"/>
    <w:rsid w:val="00C45EE1"/>
    <w:rsid w:val="00C7043C"/>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03A8"/>
    <w:rsid w:val="00CC681F"/>
    <w:rsid w:val="00CC6CB8"/>
    <w:rsid w:val="00CD0447"/>
    <w:rsid w:val="00CD185D"/>
    <w:rsid w:val="00CD4158"/>
    <w:rsid w:val="00CD46CC"/>
    <w:rsid w:val="00CD5584"/>
    <w:rsid w:val="00CD784D"/>
    <w:rsid w:val="00CE0B38"/>
    <w:rsid w:val="00CE7ED2"/>
    <w:rsid w:val="00CF5FA7"/>
    <w:rsid w:val="00D013C4"/>
    <w:rsid w:val="00D04D6D"/>
    <w:rsid w:val="00D141E3"/>
    <w:rsid w:val="00D146E8"/>
    <w:rsid w:val="00D21112"/>
    <w:rsid w:val="00D23F2C"/>
    <w:rsid w:val="00D252A2"/>
    <w:rsid w:val="00D41AEA"/>
    <w:rsid w:val="00D46BC7"/>
    <w:rsid w:val="00D4787B"/>
    <w:rsid w:val="00D479AF"/>
    <w:rsid w:val="00D576E5"/>
    <w:rsid w:val="00D6487A"/>
    <w:rsid w:val="00D745B1"/>
    <w:rsid w:val="00D85419"/>
    <w:rsid w:val="00D85B4D"/>
    <w:rsid w:val="00D869B8"/>
    <w:rsid w:val="00D90C5A"/>
    <w:rsid w:val="00D93018"/>
    <w:rsid w:val="00D93A55"/>
    <w:rsid w:val="00DA2C84"/>
    <w:rsid w:val="00DA6A0D"/>
    <w:rsid w:val="00DA6FB3"/>
    <w:rsid w:val="00DB562A"/>
    <w:rsid w:val="00DB796C"/>
    <w:rsid w:val="00DB7EF4"/>
    <w:rsid w:val="00DC0ED6"/>
    <w:rsid w:val="00DD26F2"/>
    <w:rsid w:val="00DD4A46"/>
    <w:rsid w:val="00DD5A41"/>
    <w:rsid w:val="00E02E19"/>
    <w:rsid w:val="00E05871"/>
    <w:rsid w:val="00E17A92"/>
    <w:rsid w:val="00E17D8E"/>
    <w:rsid w:val="00E20AD3"/>
    <w:rsid w:val="00E23DF5"/>
    <w:rsid w:val="00E30921"/>
    <w:rsid w:val="00E31CC9"/>
    <w:rsid w:val="00E432A5"/>
    <w:rsid w:val="00E45F0E"/>
    <w:rsid w:val="00E47798"/>
    <w:rsid w:val="00E50E20"/>
    <w:rsid w:val="00E521C6"/>
    <w:rsid w:val="00E53A86"/>
    <w:rsid w:val="00E604E4"/>
    <w:rsid w:val="00E6507D"/>
    <w:rsid w:val="00E74222"/>
    <w:rsid w:val="00E7455B"/>
    <w:rsid w:val="00E763C4"/>
    <w:rsid w:val="00E914FF"/>
    <w:rsid w:val="00E91757"/>
    <w:rsid w:val="00E92BEB"/>
    <w:rsid w:val="00E972CE"/>
    <w:rsid w:val="00EA65F3"/>
    <w:rsid w:val="00EA7E1F"/>
    <w:rsid w:val="00EB2B57"/>
    <w:rsid w:val="00EC18A2"/>
    <w:rsid w:val="00EC42E7"/>
    <w:rsid w:val="00ED3918"/>
    <w:rsid w:val="00ED5E51"/>
    <w:rsid w:val="00ED5EE0"/>
    <w:rsid w:val="00ED7173"/>
    <w:rsid w:val="00ED77C0"/>
    <w:rsid w:val="00EE60B8"/>
    <w:rsid w:val="00EF1898"/>
    <w:rsid w:val="00EF2CF6"/>
    <w:rsid w:val="00EF71CC"/>
    <w:rsid w:val="00F208EC"/>
    <w:rsid w:val="00F21477"/>
    <w:rsid w:val="00F23348"/>
    <w:rsid w:val="00F25FB6"/>
    <w:rsid w:val="00F331B7"/>
    <w:rsid w:val="00F33661"/>
    <w:rsid w:val="00F36DAA"/>
    <w:rsid w:val="00F407C5"/>
    <w:rsid w:val="00F4296B"/>
    <w:rsid w:val="00F45F8A"/>
    <w:rsid w:val="00F469C4"/>
    <w:rsid w:val="00F47796"/>
    <w:rsid w:val="00F55B68"/>
    <w:rsid w:val="00F81317"/>
    <w:rsid w:val="00F83A14"/>
    <w:rsid w:val="00F87FAD"/>
    <w:rsid w:val="00F92CB5"/>
    <w:rsid w:val="00F93624"/>
    <w:rsid w:val="00F95CB5"/>
    <w:rsid w:val="00FA2E8A"/>
    <w:rsid w:val="00FA342D"/>
    <w:rsid w:val="00FA3C5D"/>
    <w:rsid w:val="00FA6231"/>
    <w:rsid w:val="00FB3832"/>
    <w:rsid w:val="00FB58D7"/>
    <w:rsid w:val="00FB65D3"/>
    <w:rsid w:val="00FC1C9F"/>
    <w:rsid w:val="00FC3DC2"/>
    <w:rsid w:val="00FD31B3"/>
    <w:rsid w:val="00FD6AD1"/>
    <w:rsid w:val="00FD754D"/>
    <w:rsid w:val="00FE4899"/>
    <w:rsid w:val="00FF0608"/>
    <w:rsid w:val="00FF50BC"/>
    <w:rsid w:val="00FF6A66"/>
    <w:rsid w:val="00FF7B17"/>
    <w:rsid w:val="0296F96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2F2BBAC6-4BE6-4B59-B57F-3A4CC205B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524946884">
              <w:marLeft w:val="0"/>
              <w:marRight w:val="0"/>
              <w:marTop w:val="0"/>
              <w:marBottom w:val="0"/>
              <w:divBdr>
                <w:top w:val="none" w:sz="0" w:space="0" w:color="auto"/>
                <w:left w:val="none" w:sz="0" w:space="0" w:color="auto"/>
                <w:bottom w:val="none" w:sz="0" w:space="0" w:color="auto"/>
                <w:right w:val="none" w:sz="0" w:space="0" w:color="auto"/>
              </w:divBdr>
            </w:div>
            <w:div w:id="731779031">
              <w:marLeft w:val="0"/>
              <w:marRight w:val="0"/>
              <w:marTop w:val="0"/>
              <w:marBottom w:val="0"/>
              <w:divBdr>
                <w:top w:val="none" w:sz="0" w:space="0" w:color="auto"/>
                <w:left w:val="none" w:sz="0" w:space="0" w:color="auto"/>
                <w:bottom w:val="none" w:sz="0" w:space="0" w:color="auto"/>
                <w:right w:val="none" w:sz="0" w:space="0" w:color="auto"/>
              </w:divBdr>
            </w:div>
          </w:divsChild>
        </w:div>
        <w:div w:id="863633453">
          <w:marLeft w:val="0"/>
          <w:marRight w:val="0"/>
          <w:marTop w:val="0"/>
          <w:marBottom w:val="0"/>
          <w:divBdr>
            <w:top w:val="none" w:sz="0" w:space="0" w:color="auto"/>
            <w:left w:val="none" w:sz="0" w:space="0" w:color="auto"/>
            <w:bottom w:val="none" w:sz="0" w:space="0" w:color="auto"/>
            <w:right w:val="none" w:sz="0" w:space="0" w:color="auto"/>
          </w:divBdr>
        </w:div>
        <w:div w:id="988899457">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471993120">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137234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3D051F40786F48A23A4B18FA84118B" ma:contentTypeVersion="3" ma:contentTypeDescription="Crée un document." ma:contentTypeScope="" ma:versionID="e4f05f25563f45b0fc47324f8196fd33">
  <xsd:schema xmlns:xsd="http://www.w3.org/2001/XMLSchema" xmlns:xs="http://www.w3.org/2001/XMLSchema" xmlns:p="http://schemas.microsoft.com/office/2006/metadata/properties" xmlns:ns2="19570ed6-fd0f-4dc5-bde7-315766b912d4" targetNamespace="http://schemas.microsoft.com/office/2006/metadata/properties" ma:root="true" ma:fieldsID="c9b032bf456881aed2bd436fa2e6904e" ns2:_="">
    <xsd:import namespace="19570ed6-fd0f-4dc5-bde7-315766b912d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570ed6-fd0f-4dc5-bde7-315766b912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7ECB1C-47D0-48B9-8863-9F32B753B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570ed6-fd0f-4dc5-bde7-315766b912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B0F34D-35E8-4E2F-BA94-98A18B2BA17C}">
  <ds:schemaRef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19570ed6-fd0f-4dc5-bde7-315766b912d4"/>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4.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5.xml><?xml version="1.0" encoding="utf-8"?>
<ds:datastoreItem xmlns:ds="http://schemas.openxmlformats.org/officeDocument/2006/customXml" ds:itemID="{B57153E5-547B-45C5-8B2B-D2EFCF241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2446</Words>
  <Characters>13457</Characters>
  <Application>Microsoft Office Word</Application>
  <DocSecurity>0</DocSecurity>
  <Lines>112</Lines>
  <Paragraphs>31</Paragraphs>
  <ScaleCrop>false</ScaleCrop>
  <Company>INERIS</Company>
  <LinksUpToDate>false</LinksUpToDate>
  <CharactersWithSpaces>15872</CharactersWithSpaces>
  <SharedDoc>false</SharedDoc>
  <HLinks>
    <vt:vector size="54" baseType="variant">
      <vt:variant>
        <vt:i4>7602259</vt:i4>
      </vt:variant>
      <vt:variant>
        <vt:i4>108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72</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54</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51</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1835039</vt:i4>
      </vt:variant>
      <vt:variant>
        <vt:i4>9</vt:i4>
      </vt:variant>
      <vt:variant>
        <vt:i4>0</vt:i4>
      </vt:variant>
      <vt:variant>
        <vt:i4>5</vt:i4>
      </vt:variant>
      <vt:variant>
        <vt:lpwstr>https://www.ineris.fr/fr</vt:lpwstr>
      </vt:variant>
      <vt:variant>
        <vt:lpwstr/>
      </vt:variant>
      <vt:variant>
        <vt:i4>5111918</vt:i4>
      </vt:variant>
      <vt:variant>
        <vt:i4>6</vt:i4>
      </vt:variant>
      <vt:variant>
        <vt:i4>0</vt:i4>
      </vt:variant>
      <vt:variant>
        <vt:i4>5</vt:i4>
      </vt:variant>
      <vt:variant>
        <vt:lpwstr>mailto:ineris@ineris.fr</vt:lpwstr>
      </vt:variant>
      <vt:variant>
        <vt:lpwstr/>
      </vt:variant>
      <vt:variant>
        <vt:i4>8323088</vt:i4>
      </vt:variant>
      <vt:variant>
        <vt:i4>0</vt:i4>
      </vt:variant>
      <vt:variant>
        <vt:i4>0</vt:i4>
      </vt:variant>
      <vt:variant>
        <vt:i4>5</vt:i4>
      </vt:variant>
      <vt:variant>
        <vt:lpwstr>mailto:benjamin.truchot@ineris.fr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Blandine BABANI</dc:creator>
  <cp:keywords/>
  <cp:lastModifiedBy>BABANI Blandine</cp:lastModifiedBy>
  <cp:revision>81</cp:revision>
  <cp:lastPrinted>2017-09-27T13:48:00Z</cp:lastPrinted>
  <dcterms:created xsi:type="dcterms:W3CDTF">2025-11-06T17:33:00Z</dcterms:created>
  <dcterms:modified xsi:type="dcterms:W3CDTF">2025-11-07T14:48:00Z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0x010100243D051F40786F48A23A4B18FA84118B</vt:lpwstr>
  </property>
</Properties>
</file>